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162C4" w14:textId="77777777" w:rsidR="001F61AD" w:rsidRPr="001F61AD" w:rsidRDefault="001F61AD" w:rsidP="001F61AD">
      <w:pPr>
        <w:spacing w:before="60" w:after="60" w:line="240" w:lineRule="auto"/>
        <w:jc w:val="center"/>
        <w:rPr>
          <w:rFonts w:ascii="Times New Roman" w:eastAsia="Times New Roman" w:hAnsi="Times New Roman" w:cs="Times New Roman"/>
          <w:color w:val="000000"/>
          <w:sz w:val="24"/>
          <w:szCs w:val="24"/>
          <w:lang w:eastAsia="es-CR"/>
        </w:rPr>
      </w:pPr>
      <w:bookmarkStart w:id="0" w:name="_Toc185821078"/>
      <w:r w:rsidRPr="001F61AD">
        <w:rPr>
          <w:rFonts w:ascii="Times New Roman" w:eastAsia="Times New Roman" w:hAnsi="Times New Roman" w:cs="Times New Roman"/>
          <w:b/>
          <w:bCs/>
          <w:color w:val="000000"/>
          <w:sz w:val="24"/>
          <w:szCs w:val="24"/>
          <w:lang w:val="es-ES_tradnl" w:eastAsia="es-CR"/>
        </w:rPr>
        <w:t>GOBERNACIÓN Y POLICÍA</w:t>
      </w:r>
      <w:bookmarkEnd w:id="0"/>
    </w:p>
    <w:p w14:paraId="2F46E075" w14:textId="77777777" w:rsidR="001F61AD" w:rsidRPr="001F61AD" w:rsidRDefault="001F61AD" w:rsidP="001F61AD">
      <w:pPr>
        <w:spacing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eastAsia="es-CR"/>
        </w:rPr>
        <w:br/>
      </w:r>
      <w:r w:rsidRPr="001F61AD">
        <w:rPr>
          <w:rFonts w:ascii="Times New Roman" w:eastAsia="Times New Roman" w:hAnsi="Times New Roman" w:cs="Times New Roman"/>
          <w:b/>
          <w:bCs/>
          <w:color w:val="000000"/>
          <w:sz w:val="24"/>
          <w:szCs w:val="24"/>
          <w:lang w:val="es-ES_tradnl" w:eastAsia="es-CR"/>
        </w:rPr>
        <w:t>JUNTA ADMINISTRATIVA DE LA IMPRENTA NACIONAL</w:t>
      </w:r>
    </w:p>
    <w:p w14:paraId="4D1DA785"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05B069F1"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REGLAMENTO PARA LA ATENCIÓN DE DENUNCIAS</w:t>
      </w:r>
      <w:r>
        <w:rPr>
          <w:rFonts w:ascii="Times New Roman" w:eastAsia="Times New Roman" w:hAnsi="Times New Roman" w:cs="Times New Roman"/>
          <w:color w:val="000000"/>
          <w:sz w:val="24"/>
          <w:szCs w:val="24"/>
          <w:lang w:eastAsia="es-CR"/>
        </w:rPr>
        <w:t xml:space="preserve"> </w:t>
      </w:r>
      <w:r w:rsidRPr="001F61AD">
        <w:rPr>
          <w:rFonts w:ascii="Times New Roman" w:eastAsia="Times New Roman" w:hAnsi="Times New Roman" w:cs="Times New Roman"/>
          <w:color w:val="000000"/>
          <w:sz w:val="24"/>
          <w:szCs w:val="24"/>
          <w:lang w:val="es-ES_tradnl" w:eastAsia="es-CR"/>
        </w:rPr>
        <w:t>PLANTEADAS ANTE LA AUDITORÍA INTERNA</w:t>
      </w:r>
      <w:r>
        <w:rPr>
          <w:rFonts w:ascii="Times New Roman" w:eastAsia="Times New Roman" w:hAnsi="Times New Roman" w:cs="Times New Roman"/>
          <w:color w:val="000000"/>
          <w:sz w:val="24"/>
          <w:szCs w:val="24"/>
          <w:lang w:eastAsia="es-CR"/>
        </w:rPr>
        <w:t xml:space="preserve"> </w:t>
      </w:r>
      <w:r w:rsidRPr="001F61AD">
        <w:rPr>
          <w:rFonts w:ascii="Times New Roman" w:eastAsia="Times New Roman" w:hAnsi="Times New Roman" w:cs="Times New Roman"/>
          <w:color w:val="000000"/>
          <w:sz w:val="24"/>
          <w:szCs w:val="24"/>
          <w:lang w:val="es-ES_tradnl" w:eastAsia="es-CR"/>
        </w:rPr>
        <w:t>DE LA IMPRENTA NACIONAL</w:t>
      </w:r>
    </w:p>
    <w:p w14:paraId="5BDD071C"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49669EBA" w14:textId="77777777" w:rsidR="001F61AD" w:rsidRPr="001F61AD" w:rsidRDefault="001F61AD" w:rsidP="001F61AD">
      <w:pPr>
        <w:spacing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CAPÍTULO I</w:t>
      </w:r>
    </w:p>
    <w:p w14:paraId="00E43272" w14:textId="77777777" w:rsidR="001F61AD" w:rsidRPr="001F61AD" w:rsidRDefault="001F61AD" w:rsidP="001F61AD">
      <w:pPr>
        <w:spacing w:after="0" w:line="240" w:lineRule="auto"/>
        <w:jc w:val="center"/>
        <w:rPr>
          <w:rFonts w:ascii="Times New Roman" w:eastAsia="Times New Roman" w:hAnsi="Times New Roman" w:cs="Times New Roman"/>
          <w:color w:val="000000"/>
          <w:sz w:val="24"/>
          <w:szCs w:val="24"/>
          <w:lang w:eastAsia="es-CR"/>
        </w:rPr>
      </w:pPr>
    </w:p>
    <w:p w14:paraId="4D6FEFF8"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b/>
          <w:bCs/>
          <w:color w:val="000000"/>
          <w:sz w:val="24"/>
          <w:szCs w:val="24"/>
          <w:lang w:val="es-ES_tradnl" w:eastAsia="es-CR"/>
        </w:rPr>
        <w:t>Fundamento legal</w:t>
      </w:r>
    </w:p>
    <w:p w14:paraId="5A55CB8B" w14:textId="77777777" w:rsidR="001F61AD" w:rsidRPr="001F61AD" w:rsidRDefault="001F61AD" w:rsidP="001F61AD">
      <w:pPr>
        <w:spacing w:after="0" w:line="240" w:lineRule="auto"/>
        <w:jc w:val="center"/>
        <w:rPr>
          <w:rFonts w:ascii="Times New Roman" w:eastAsia="Times New Roman" w:hAnsi="Times New Roman" w:cs="Times New Roman"/>
          <w:color w:val="000000"/>
          <w:sz w:val="24"/>
          <w:szCs w:val="24"/>
          <w:lang w:eastAsia="es-CR"/>
        </w:rPr>
      </w:pPr>
    </w:p>
    <w:p w14:paraId="286E7F9F" w14:textId="77777777" w:rsidR="001F61AD" w:rsidRP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 xml:space="preserve">Artículo 1º-El presente Reglamento se fundamenta en la Ley General de Control Interno </w:t>
      </w:r>
      <w:proofErr w:type="spellStart"/>
      <w:r w:rsidRPr="001F61AD">
        <w:rPr>
          <w:rFonts w:ascii="Times New Roman" w:eastAsia="Times New Roman" w:hAnsi="Times New Roman" w:cs="Times New Roman"/>
          <w:color w:val="000000"/>
          <w:sz w:val="24"/>
          <w:szCs w:val="24"/>
          <w:lang w:val="es-ES_tradnl" w:eastAsia="es-CR"/>
        </w:rPr>
        <w:t>Nº</w:t>
      </w:r>
      <w:proofErr w:type="spellEnd"/>
      <w:r w:rsidRPr="001F61AD">
        <w:rPr>
          <w:rFonts w:ascii="Times New Roman" w:eastAsia="Times New Roman" w:hAnsi="Times New Roman" w:cs="Times New Roman"/>
          <w:color w:val="000000"/>
          <w:sz w:val="24"/>
          <w:szCs w:val="24"/>
          <w:lang w:val="es-ES_tradnl" w:eastAsia="es-CR"/>
        </w:rPr>
        <w:t xml:space="preserve"> 8292 y la Ley contra la Corrupción y el Enriquecimiento Ilícito en la Función Pública </w:t>
      </w:r>
      <w:proofErr w:type="spellStart"/>
      <w:r w:rsidRPr="001F61AD">
        <w:rPr>
          <w:rFonts w:ascii="Times New Roman" w:eastAsia="Times New Roman" w:hAnsi="Times New Roman" w:cs="Times New Roman"/>
          <w:color w:val="000000"/>
          <w:sz w:val="24"/>
          <w:szCs w:val="24"/>
          <w:lang w:val="es-ES_tradnl" w:eastAsia="es-CR"/>
        </w:rPr>
        <w:t>Nº</w:t>
      </w:r>
      <w:proofErr w:type="spellEnd"/>
      <w:r w:rsidRPr="001F61AD">
        <w:rPr>
          <w:rFonts w:ascii="Times New Roman" w:eastAsia="Times New Roman" w:hAnsi="Times New Roman" w:cs="Times New Roman"/>
          <w:color w:val="000000"/>
          <w:sz w:val="24"/>
          <w:szCs w:val="24"/>
          <w:lang w:val="es-ES_tradnl" w:eastAsia="es-CR"/>
        </w:rPr>
        <w:t xml:space="preserve"> 8422.</w:t>
      </w:r>
    </w:p>
    <w:p w14:paraId="3222AE5C" w14:textId="77777777" w:rsidR="001F61AD" w:rsidRDefault="001F61AD" w:rsidP="001F61AD">
      <w:pPr>
        <w:spacing w:before="72" w:after="0" w:line="240" w:lineRule="auto"/>
        <w:jc w:val="both"/>
        <w:rPr>
          <w:rFonts w:ascii="Times New Roman" w:eastAsia="Times New Roman" w:hAnsi="Times New Roman" w:cs="Times New Roman"/>
          <w:color w:val="000000"/>
          <w:sz w:val="24"/>
          <w:szCs w:val="24"/>
          <w:lang w:val="es-ES_tradnl" w:eastAsia="es-CR"/>
        </w:rPr>
      </w:pPr>
    </w:p>
    <w:p w14:paraId="7787D0B7"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CAPÍTULO II</w:t>
      </w:r>
    </w:p>
    <w:p w14:paraId="305EFFC2" w14:textId="77777777" w:rsidR="001F61AD" w:rsidRDefault="001F61AD" w:rsidP="001F61AD">
      <w:pPr>
        <w:spacing w:before="72" w:after="0" w:line="240" w:lineRule="auto"/>
        <w:jc w:val="center"/>
        <w:rPr>
          <w:rFonts w:ascii="Times New Roman" w:eastAsia="Times New Roman" w:hAnsi="Times New Roman" w:cs="Times New Roman"/>
          <w:b/>
          <w:bCs/>
          <w:color w:val="000000"/>
          <w:sz w:val="24"/>
          <w:szCs w:val="24"/>
          <w:lang w:val="es-ES_tradnl" w:eastAsia="es-CR"/>
        </w:rPr>
      </w:pPr>
    </w:p>
    <w:p w14:paraId="478671F2"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b/>
          <w:bCs/>
          <w:color w:val="000000"/>
          <w:sz w:val="24"/>
          <w:szCs w:val="24"/>
          <w:lang w:val="es-ES_tradnl" w:eastAsia="es-CR"/>
        </w:rPr>
        <w:t>Aspectos generales</w:t>
      </w:r>
    </w:p>
    <w:p w14:paraId="0BCE1ACC" w14:textId="77777777" w:rsid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p>
    <w:p w14:paraId="7CE6BB54" w14:textId="77777777" w:rsidR="001F61AD" w:rsidRP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2º-</w:t>
      </w:r>
      <w:r w:rsidRPr="001F61AD">
        <w:rPr>
          <w:rFonts w:ascii="Times New Roman" w:eastAsia="Times New Roman" w:hAnsi="Times New Roman" w:cs="Times New Roman"/>
          <w:b/>
          <w:bCs/>
          <w:color w:val="000000"/>
          <w:sz w:val="24"/>
          <w:szCs w:val="24"/>
          <w:lang w:val="es-ES_tradnl" w:eastAsia="es-CR"/>
        </w:rPr>
        <w:t>Objetivo.</w:t>
      </w:r>
      <w:r w:rsidRPr="001F61AD">
        <w:rPr>
          <w:rFonts w:ascii="Times New Roman" w:eastAsia="Times New Roman" w:hAnsi="Times New Roman" w:cs="Times New Roman"/>
          <w:color w:val="000000"/>
          <w:sz w:val="24"/>
          <w:szCs w:val="24"/>
          <w:lang w:val="es-ES_tradnl" w:eastAsia="es-CR"/>
        </w:rPr>
        <w:t> Este Reglamento tiene como objetivo regular la forma en que las personas deben presentar sus denuncias ante la Auditoría Interna de la Imprenta Nacional, los requisitos que deben reunir dichas denuncias y el procedimiento que utilizará la Auditoría Interna para valorarlas y tramitarlas.</w:t>
      </w:r>
    </w:p>
    <w:p w14:paraId="3AAD80B3"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2D2F1E2F"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3º-</w:t>
      </w:r>
      <w:r w:rsidRPr="001F61AD">
        <w:rPr>
          <w:rFonts w:ascii="Times New Roman" w:eastAsia="Times New Roman" w:hAnsi="Times New Roman" w:cs="Times New Roman"/>
          <w:b/>
          <w:bCs/>
          <w:color w:val="000000"/>
          <w:sz w:val="24"/>
          <w:szCs w:val="24"/>
          <w:lang w:val="es-ES_tradnl" w:eastAsia="es-CR"/>
        </w:rPr>
        <w:t>Ámbito de competencia.</w:t>
      </w:r>
      <w:r w:rsidRPr="001F61AD">
        <w:rPr>
          <w:rFonts w:ascii="Times New Roman" w:eastAsia="Times New Roman" w:hAnsi="Times New Roman" w:cs="Times New Roman"/>
          <w:color w:val="000000"/>
          <w:sz w:val="24"/>
          <w:szCs w:val="24"/>
          <w:lang w:val="es-ES_tradnl" w:eastAsia="es-CR"/>
        </w:rPr>
        <w:t xml:space="preserve"> La Auditoría Interna dará trámite únicamente a aquellas denuncias relacionadas con posibles hechos irregulares o ilegales, en relación con el uso y manejo de fondos públicos por parte de los funcionarios de la Imprenta Nacional o sujetos pasivos que se le hayan transferido recursos para su administración e hicieran mal uso de éstos, de acuerdo con lo regulado en la Ley contra la Corrupción y el Enriquecimiento Ilícito en la Función Pública </w:t>
      </w:r>
      <w:proofErr w:type="spellStart"/>
      <w:r w:rsidRPr="001F61AD">
        <w:rPr>
          <w:rFonts w:ascii="Times New Roman" w:eastAsia="Times New Roman" w:hAnsi="Times New Roman" w:cs="Times New Roman"/>
          <w:color w:val="000000"/>
          <w:sz w:val="24"/>
          <w:szCs w:val="24"/>
          <w:lang w:val="es-ES_tradnl" w:eastAsia="es-CR"/>
        </w:rPr>
        <w:t>Nº</w:t>
      </w:r>
      <w:proofErr w:type="spellEnd"/>
      <w:r w:rsidRPr="001F61AD">
        <w:rPr>
          <w:rFonts w:ascii="Times New Roman" w:eastAsia="Times New Roman" w:hAnsi="Times New Roman" w:cs="Times New Roman"/>
          <w:color w:val="000000"/>
          <w:sz w:val="24"/>
          <w:szCs w:val="24"/>
          <w:lang w:val="es-ES_tradnl" w:eastAsia="es-CR"/>
        </w:rPr>
        <w:t xml:space="preserve"> 8422.</w:t>
      </w:r>
    </w:p>
    <w:p w14:paraId="03A5ABAC"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05B79A9D"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4º-</w:t>
      </w:r>
      <w:r w:rsidRPr="001F61AD">
        <w:rPr>
          <w:rFonts w:ascii="Times New Roman" w:eastAsia="Times New Roman" w:hAnsi="Times New Roman" w:cs="Times New Roman"/>
          <w:b/>
          <w:bCs/>
          <w:color w:val="000000"/>
          <w:sz w:val="24"/>
          <w:szCs w:val="24"/>
          <w:lang w:val="es-ES_tradnl" w:eastAsia="es-CR"/>
        </w:rPr>
        <w:t>Principios generales:</w:t>
      </w:r>
      <w:r w:rsidRPr="001F61AD">
        <w:rPr>
          <w:rFonts w:ascii="Times New Roman" w:eastAsia="Times New Roman" w:hAnsi="Times New Roman" w:cs="Times New Roman"/>
          <w:color w:val="000000"/>
          <w:sz w:val="24"/>
          <w:szCs w:val="24"/>
          <w:lang w:val="es-ES_tradnl" w:eastAsia="es-CR"/>
        </w:rPr>
        <w:t> En la admisión de denuncias prevalecerán los principios de simplicidad, economía, eficacia, eficiencia y razonabilidad.</w:t>
      </w:r>
    </w:p>
    <w:p w14:paraId="6FB32431"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46805D9E"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5º-</w:t>
      </w:r>
      <w:r w:rsidRPr="001F61AD">
        <w:rPr>
          <w:rFonts w:ascii="Times New Roman" w:eastAsia="Times New Roman" w:hAnsi="Times New Roman" w:cs="Times New Roman"/>
          <w:b/>
          <w:bCs/>
          <w:color w:val="000000"/>
          <w:sz w:val="24"/>
          <w:szCs w:val="24"/>
          <w:lang w:val="es-ES_tradnl" w:eastAsia="es-CR"/>
        </w:rPr>
        <w:t>Recibo de la denuncia.</w:t>
      </w:r>
      <w:r w:rsidRPr="001F61AD">
        <w:rPr>
          <w:rFonts w:ascii="Times New Roman" w:eastAsia="Times New Roman" w:hAnsi="Times New Roman" w:cs="Times New Roman"/>
          <w:color w:val="000000"/>
          <w:sz w:val="24"/>
          <w:szCs w:val="24"/>
          <w:lang w:val="es-ES_tradnl" w:eastAsia="es-CR"/>
        </w:rPr>
        <w:t> La Auditoría Interna recibirá las denuncias en las oficinas centrales de la Imprenta Nacional, las cuales deberán venir dirigidas al Auditor Interno y el cual tiene la responsabilidad de valorar la admisibilidad de las mismas.</w:t>
      </w:r>
    </w:p>
    <w:p w14:paraId="45944CF1"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65588B85"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6º-</w:t>
      </w:r>
      <w:r w:rsidRPr="001F61AD">
        <w:rPr>
          <w:rFonts w:ascii="Times New Roman" w:eastAsia="Times New Roman" w:hAnsi="Times New Roman" w:cs="Times New Roman"/>
          <w:b/>
          <w:bCs/>
          <w:color w:val="000000"/>
          <w:sz w:val="24"/>
          <w:szCs w:val="24"/>
          <w:lang w:val="es-ES_tradnl" w:eastAsia="es-CR"/>
        </w:rPr>
        <w:t>Confidencialidad de los denunciantes.</w:t>
      </w:r>
      <w:r w:rsidRPr="001F61AD">
        <w:rPr>
          <w:rFonts w:ascii="Times New Roman" w:eastAsia="Times New Roman" w:hAnsi="Times New Roman" w:cs="Times New Roman"/>
          <w:color w:val="000000"/>
          <w:sz w:val="24"/>
          <w:szCs w:val="24"/>
          <w:lang w:val="es-ES_tradnl" w:eastAsia="es-CR"/>
        </w:rPr>
        <w:t> La identidad del denunciante, la información, la documentación y otras evidencias de las investigaciones que se efectúen serán confidenciales, de conformidad con las regulaciones establecidas en el artículo 6º de la Ley General de Control Interno y en el artículo 8 de la Ley contra la Corrupción y Enriquecimiento Ilícito en la Función Pública.</w:t>
      </w:r>
    </w:p>
    <w:p w14:paraId="10ED6295"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lastRenderedPageBreak/>
        <w:t>Artículo 7º-</w:t>
      </w:r>
      <w:r w:rsidRPr="001F61AD">
        <w:rPr>
          <w:rFonts w:ascii="Times New Roman" w:eastAsia="Times New Roman" w:hAnsi="Times New Roman" w:cs="Times New Roman"/>
          <w:b/>
          <w:bCs/>
          <w:color w:val="000000"/>
          <w:sz w:val="24"/>
          <w:szCs w:val="24"/>
          <w:lang w:val="es-ES_tradnl" w:eastAsia="es-CR"/>
        </w:rPr>
        <w:t>De los requisitos que deben contener las denuncias presentadas ante la Auditoría Interna:</w:t>
      </w:r>
    </w:p>
    <w:p w14:paraId="7DEBABDE"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552D5743"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 Los hechos denunciados deberán ser expuestos en forma clara, precisa y circunstanciada, brindando el detalle suficiente que permita realizar la investigación, como son fechas, nombres de funcionarios y cualquier otro detalle conocido por el denunciante.</w:t>
      </w:r>
    </w:p>
    <w:p w14:paraId="477989AB"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1CA34748"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b. Señalar la posible situación irregular que afecta a la Imprenta Nacional.</w:t>
      </w:r>
    </w:p>
    <w:p w14:paraId="3EF246AF"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6F8E83E2"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c. El nombre y lugar de notificación, si así lo requiriera.</w:t>
      </w:r>
    </w:p>
    <w:p w14:paraId="49666CE9" w14:textId="77777777" w:rsid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p>
    <w:p w14:paraId="796D1190" w14:textId="77777777" w:rsidR="001F61AD" w:rsidRP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8º-</w:t>
      </w:r>
      <w:r w:rsidRPr="001F61AD">
        <w:rPr>
          <w:rFonts w:ascii="Times New Roman" w:eastAsia="Times New Roman" w:hAnsi="Times New Roman" w:cs="Times New Roman"/>
          <w:b/>
          <w:bCs/>
          <w:color w:val="000000"/>
          <w:sz w:val="24"/>
          <w:szCs w:val="24"/>
          <w:lang w:val="es-ES_tradnl" w:eastAsia="es-CR"/>
        </w:rPr>
        <w:t>Información que debe acompañar adicionalmente el denunciante.</w:t>
      </w:r>
      <w:r w:rsidRPr="001F61AD">
        <w:rPr>
          <w:rFonts w:ascii="Times New Roman" w:eastAsia="Times New Roman" w:hAnsi="Times New Roman" w:cs="Times New Roman"/>
          <w:color w:val="000000"/>
          <w:sz w:val="24"/>
          <w:szCs w:val="24"/>
          <w:lang w:val="es-ES_tradnl" w:eastAsia="es-CR"/>
        </w:rPr>
        <w:t> El denunciante deberá aportar fotocopias de pruebas o evidencias y brindar información sobre el posible monto en perjuicio a los fondos públicos, la indicación de probables testigos y el lugar o medio para localizarlos, en caso de conocerlos.</w:t>
      </w:r>
    </w:p>
    <w:p w14:paraId="6847C93B" w14:textId="77777777" w:rsid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p>
    <w:p w14:paraId="24FFC975"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CAPÍTULO III</w:t>
      </w:r>
    </w:p>
    <w:p w14:paraId="03E04C00" w14:textId="77777777" w:rsidR="001F61AD" w:rsidRPr="001F61AD" w:rsidRDefault="001F61AD" w:rsidP="001F61AD">
      <w:pPr>
        <w:spacing w:after="0" w:line="240" w:lineRule="auto"/>
        <w:jc w:val="center"/>
        <w:rPr>
          <w:rFonts w:ascii="Times New Roman" w:eastAsia="Times New Roman" w:hAnsi="Times New Roman" w:cs="Times New Roman"/>
          <w:color w:val="000000"/>
          <w:sz w:val="24"/>
          <w:szCs w:val="24"/>
          <w:lang w:eastAsia="es-CR"/>
        </w:rPr>
      </w:pPr>
    </w:p>
    <w:p w14:paraId="4ED03BD8"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b/>
          <w:bCs/>
          <w:color w:val="000000"/>
          <w:sz w:val="24"/>
          <w:szCs w:val="24"/>
          <w:lang w:val="es-ES_tradnl" w:eastAsia="es-CR"/>
        </w:rPr>
        <w:t>Tramitación de la denuncia</w:t>
      </w:r>
    </w:p>
    <w:p w14:paraId="2594AEE1"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5405A64F" w14:textId="77777777" w:rsidR="001F61AD" w:rsidRP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9º-</w:t>
      </w:r>
      <w:r w:rsidRPr="001F61AD">
        <w:rPr>
          <w:rFonts w:ascii="Times New Roman" w:eastAsia="Times New Roman" w:hAnsi="Times New Roman" w:cs="Times New Roman"/>
          <w:b/>
          <w:bCs/>
          <w:color w:val="000000"/>
          <w:sz w:val="24"/>
          <w:szCs w:val="24"/>
          <w:lang w:val="es-ES_tradnl" w:eastAsia="es-CR"/>
        </w:rPr>
        <w:t>La Auditoría Interna podrá solicitar aclaración sobre lo denunciado.</w:t>
      </w:r>
      <w:r w:rsidRPr="001F61AD">
        <w:rPr>
          <w:rFonts w:ascii="Times New Roman" w:eastAsia="Times New Roman" w:hAnsi="Times New Roman" w:cs="Times New Roman"/>
          <w:color w:val="000000"/>
          <w:sz w:val="24"/>
          <w:szCs w:val="24"/>
          <w:lang w:val="es-ES_tradnl" w:eastAsia="es-CR"/>
        </w:rPr>
        <w:t> La Auditoría Interna, de acuerdo con sus facultades y una vez analizada la denuncia, si determinara que existen imprecisiones de los hechos denunciados, le otorgará al denunciante un plazo de 10 días hábiles para que éste aclare y complete la información que suministró. De no ser atendida la solicitud de la Auditoria Interna, se archivará o desestimará; no obstante, podrá ser presentada posteriormente con mayor detalle y como una nueva gestión.</w:t>
      </w:r>
    </w:p>
    <w:p w14:paraId="77CA03DB"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1C02DCA0"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10.-</w:t>
      </w:r>
      <w:r w:rsidRPr="001F61AD">
        <w:rPr>
          <w:rFonts w:ascii="Times New Roman" w:eastAsia="Times New Roman" w:hAnsi="Times New Roman" w:cs="Times New Roman"/>
          <w:b/>
          <w:bCs/>
          <w:color w:val="000000"/>
          <w:sz w:val="24"/>
          <w:szCs w:val="24"/>
          <w:lang w:val="es-ES_tradnl" w:eastAsia="es-CR"/>
        </w:rPr>
        <w:t>De las denuncias anónimas. </w:t>
      </w:r>
      <w:r w:rsidRPr="001F61AD">
        <w:rPr>
          <w:rFonts w:ascii="Times New Roman" w:eastAsia="Times New Roman" w:hAnsi="Times New Roman" w:cs="Times New Roman"/>
          <w:color w:val="000000"/>
          <w:sz w:val="24"/>
          <w:szCs w:val="24"/>
          <w:lang w:val="es-ES_tradnl" w:eastAsia="es-CR"/>
        </w:rPr>
        <w:t>La Auditoría Interna analizará el contenido y razonabilidad de la denuncia anónimas presentadas y se tramitará si la misma contiene elementos suficientes y prueba idónea que permita valorar los hechos presentados, de lo contrario se archivará.</w:t>
      </w:r>
    </w:p>
    <w:p w14:paraId="34D6A78A"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29E62290"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11.-</w:t>
      </w:r>
      <w:r w:rsidRPr="001F61AD">
        <w:rPr>
          <w:rFonts w:ascii="Times New Roman" w:eastAsia="Times New Roman" w:hAnsi="Times New Roman" w:cs="Times New Roman"/>
          <w:b/>
          <w:bCs/>
          <w:color w:val="000000"/>
          <w:sz w:val="24"/>
          <w:szCs w:val="24"/>
          <w:lang w:val="es-ES_tradnl" w:eastAsia="es-CR"/>
        </w:rPr>
        <w:t>De los resultados de la investigación producto de las denuncias.</w:t>
      </w:r>
      <w:r w:rsidRPr="001F61AD">
        <w:rPr>
          <w:rFonts w:ascii="Times New Roman" w:eastAsia="Times New Roman" w:hAnsi="Times New Roman" w:cs="Times New Roman"/>
          <w:color w:val="000000"/>
          <w:sz w:val="24"/>
          <w:szCs w:val="24"/>
          <w:lang w:val="es-ES_tradnl" w:eastAsia="es-CR"/>
        </w:rPr>
        <w:t> La Auditoría Interna informará a la Junta Administrativa o a la Dirección, según corresponda, sobre el resultado de la investigación producto de la denuncia. Asimismo, podrá informar al denunciante</w:t>
      </w:r>
      <w:r>
        <w:rPr>
          <w:rFonts w:ascii="Times New Roman" w:eastAsia="Times New Roman" w:hAnsi="Times New Roman" w:cs="Times New Roman"/>
          <w:color w:val="000000"/>
          <w:sz w:val="24"/>
          <w:szCs w:val="24"/>
          <w:lang w:val="es-ES_tradnl" w:eastAsia="es-CR"/>
        </w:rPr>
        <w:t>,</w:t>
      </w:r>
      <w:r w:rsidRPr="001F61AD">
        <w:rPr>
          <w:rFonts w:ascii="Times New Roman" w:eastAsia="Times New Roman" w:hAnsi="Times New Roman" w:cs="Times New Roman"/>
          <w:color w:val="000000"/>
          <w:sz w:val="24"/>
          <w:szCs w:val="24"/>
          <w:lang w:val="es-ES_tradnl" w:eastAsia="es-CR"/>
        </w:rPr>
        <w:t xml:space="preserve"> una vez terminada la investigación y confeccionado el informe respectivo.</w:t>
      </w:r>
    </w:p>
    <w:p w14:paraId="7CC8C873"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3DBED153"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12.-</w:t>
      </w:r>
      <w:r w:rsidRPr="001F61AD">
        <w:rPr>
          <w:rFonts w:ascii="Times New Roman" w:eastAsia="Times New Roman" w:hAnsi="Times New Roman" w:cs="Times New Roman"/>
          <w:b/>
          <w:bCs/>
          <w:color w:val="000000"/>
          <w:sz w:val="24"/>
          <w:szCs w:val="24"/>
          <w:lang w:val="es-ES_tradnl" w:eastAsia="es-CR"/>
        </w:rPr>
        <w:t>La atención de denuncias trasladadas por la Contraloría General de la República.</w:t>
      </w:r>
      <w:r w:rsidRPr="001F61AD">
        <w:rPr>
          <w:rFonts w:ascii="Times New Roman" w:eastAsia="Times New Roman" w:hAnsi="Times New Roman" w:cs="Times New Roman"/>
          <w:color w:val="000000"/>
          <w:sz w:val="24"/>
          <w:szCs w:val="24"/>
          <w:lang w:val="es-ES_tradnl" w:eastAsia="es-CR"/>
        </w:rPr>
        <w:t> La Auditoría Interna atenderá, de acuerdo con su plan de trabajo, las denuncias que le sean remitidas por el Ente Contralor. No obstante, de acuerdo con el contenido o importancia de éstas, podrá dar prioridad a su atención.</w:t>
      </w:r>
    </w:p>
    <w:p w14:paraId="5C712635"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7BD39CE9"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13.-</w:t>
      </w:r>
      <w:r w:rsidRPr="001F61AD">
        <w:rPr>
          <w:rFonts w:ascii="Times New Roman" w:eastAsia="Times New Roman" w:hAnsi="Times New Roman" w:cs="Times New Roman"/>
          <w:b/>
          <w:bCs/>
          <w:color w:val="000000"/>
          <w:sz w:val="24"/>
          <w:szCs w:val="24"/>
          <w:lang w:val="es-ES_tradnl" w:eastAsia="es-CR"/>
        </w:rPr>
        <w:t>Del traslado de la denuncia a la Administración activa.</w:t>
      </w:r>
      <w:r w:rsidRPr="001F61AD">
        <w:rPr>
          <w:rFonts w:ascii="Times New Roman" w:eastAsia="Times New Roman" w:hAnsi="Times New Roman" w:cs="Times New Roman"/>
          <w:color w:val="000000"/>
          <w:sz w:val="24"/>
          <w:szCs w:val="24"/>
          <w:lang w:val="es-ES_tradnl" w:eastAsia="es-CR"/>
        </w:rPr>
        <w:t xml:space="preserve"> La Auditoría Interna, luego de analizar el contenido de las denuncias presentadas ante esta Unidad, podrá trasladar a la Administración activa para su atención, aquellas denuncias que, por su contenido, sean, </w:t>
      </w:r>
      <w:r w:rsidRPr="001F61AD">
        <w:rPr>
          <w:rFonts w:ascii="Times New Roman" w:eastAsia="Times New Roman" w:hAnsi="Times New Roman" w:cs="Times New Roman"/>
          <w:color w:val="000000"/>
          <w:sz w:val="24"/>
          <w:szCs w:val="24"/>
          <w:lang w:val="es-ES_tradnl" w:eastAsia="es-CR"/>
        </w:rPr>
        <w:lastRenderedPageBreak/>
        <w:t>a criterio de la Auditoría Interna, soporte de atención por parte de la Administración activa, la que deberá atender e informar de su resultado a la Auditoría Interna y a los denunciantes o interesados.</w:t>
      </w:r>
    </w:p>
    <w:p w14:paraId="003798CD"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6FED9137"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14.-</w:t>
      </w:r>
      <w:r w:rsidRPr="001F61AD">
        <w:rPr>
          <w:rFonts w:ascii="Times New Roman" w:eastAsia="Times New Roman" w:hAnsi="Times New Roman" w:cs="Times New Roman"/>
          <w:b/>
          <w:bCs/>
          <w:color w:val="000000"/>
          <w:sz w:val="24"/>
          <w:szCs w:val="24"/>
          <w:lang w:val="es-ES_tradnl" w:eastAsia="es-CR"/>
        </w:rPr>
        <w:t>Del seguimiento de los resultados y atención de las denuncias.</w:t>
      </w:r>
      <w:r w:rsidRPr="001F61AD">
        <w:rPr>
          <w:rFonts w:ascii="Times New Roman" w:eastAsia="Times New Roman" w:hAnsi="Times New Roman" w:cs="Times New Roman"/>
          <w:color w:val="000000"/>
          <w:sz w:val="24"/>
          <w:szCs w:val="24"/>
          <w:lang w:val="es-ES_tradnl" w:eastAsia="es-CR"/>
        </w:rPr>
        <w:t> La Auditoría Interna, como unidad del sistema de control interno, de acuerdo con los procedimientos establecidos, dará seguimiento a los resultados producto de las denuncias presentadas ante esta Unidad, para verificar el cumplimiento de las recomendaciones emitidas al respecto, así como de las denuncias que remita a la Administración activa para verificar que las mismas sean cumplidas.</w:t>
      </w:r>
    </w:p>
    <w:p w14:paraId="07E8D349"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09FE5364"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CAPÍTULO IV</w:t>
      </w:r>
    </w:p>
    <w:p w14:paraId="7CD1DBD2" w14:textId="77777777" w:rsidR="001F61AD" w:rsidRPr="001F61AD" w:rsidRDefault="001F61AD" w:rsidP="001F61AD">
      <w:pPr>
        <w:spacing w:after="0" w:line="240" w:lineRule="auto"/>
        <w:jc w:val="center"/>
        <w:rPr>
          <w:rFonts w:ascii="Times New Roman" w:eastAsia="Times New Roman" w:hAnsi="Times New Roman" w:cs="Times New Roman"/>
          <w:color w:val="000000"/>
          <w:sz w:val="24"/>
          <w:szCs w:val="24"/>
          <w:lang w:eastAsia="es-CR"/>
        </w:rPr>
      </w:pPr>
    </w:p>
    <w:p w14:paraId="19EB05D8"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b/>
          <w:bCs/>
          <w:color w:val="000000"/>
          <w:sz w:val="24"/>
          <w:szCs w:val="24"/>
          <w:lang w:val="es-ES_tradnl" w:eastAsia="es-CR"/>
        </w:rPr>
        <w:t>Desestimación de las denuncias</w:t>
      </w:r>
    </w:p>
    <w:p w14:paraId="684C015D"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46DD3B14" w14:textId="77777777" w:rsidR="001F61AD" w:rsidRP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b/>
          <w:bCs/>
          <w:color w:val="000000"/>
          <w:sz w:val="24"/>
          <w:szCs w:val="24"/>
          <w:lang w:val="es-ES_tradnl" w:eastAsia="es-CR"/>
        </w:rPr>
        <w:t> </w:t>
      </w:r>
      <w:r w:rsidRPr="001F61AD">
        <w:rPr>
          <w:rFonts w:ascii="Times New Roman" w:eastAsia="Times New Roman" w:hAnsi="Times New Roman" w:cs="Times New Roman"/>
          <w:color w:val="000000"/>
          <w:sz w:val="24"/>
          <w:szCs w:val="24"/>
          <w:lang w:val="es-ES_tradnl" w:eastAsia="es-CR"/>
        </w:rPr>
        <w:t>Artículo 15.-</w:t>
      </w:r>
      <w:r w:rsidRPr="001F61AD">
        <w:rPr>
          <w:rFonts w:ascii="Times New Roman" w:eastAsia="Times New Roman" w:hAnsi="Times New Roman" w:cs="Times New Roman"/>
          <w:b/>
          <w:bCs/>
          <w:color w:val="000000"/>
          <w:sz w:val="24"/>
          <w:szCs w:val="24"/>
          <w:lang w:val="es-ES_tradnl" w:eastAsia="es-CR"/>
        </w:rPr>
        <w:t>De los motivos para la desestimación y archivo de la denuncia.</w:t>
      </w:r>
      <w:r w:rsidRPr="001F61AD">
        <w:rPr>
          <w:rFonts w:ascii="Times New Roman" w:eastAsia="Times New Roman" w:hAnsi="Times New Roman" w:cs="Times New Roman"/>
          <w:color w:val="000000"/>
          <w:sz w:val="24"/>
          <w:szCs w:val="24"/>
          <w:lang w:val="es-ES_tradnl" w:eastAsia="es-CR"/>
        </w:rPr>
        <w:t> Se tendrá por desestimada una denuncia:</w:t>
      </w:r>
    </w:p>
    <w:p w14:paraId="3030567E" w14:textId="77777777" w:rsid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p>
    <w:p w14:paraId="4972ECA6" w14:textId="77777777" w:rsidR="001F61AD" w:rsidRP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 Si la denuncia no corresponde al ámbito de competencia descrito en el artículo 3 de estas regulaciones.</w:t>
      </w:r>
    </w:p>
    <w:p w14:paraId="58ED8414"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2AF0E30F"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b. Si la denuncia se refiere a intereses particulares exclusivos de los denunciantes en relación con conductas ejercidas u omitidas por la Administración de la Imprenta Nacional, salvo que de la información aportada en la denuncia se logre determinar la existencia de aspectos relevantes que ameritan ser investigados por la Auditoría Interna.</w:t>
      </w:r>
    </w:p>
    <w:p w14:paraId="76439096"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190EB80A"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c. Si los hechos denunciados corresponde investigarlos o ser discutidos exclusivamente en otras sedes, ya sean administrativas o judiciales.</w:t>
      </w:r>
    </w:p>
    <w:p w14:paraId="64B720B0"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606DDD99"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d. Si los hechos denunciados se refieren a problemas de índole laboral que se presentaron entre el denunciante y la Imprenta Nacional.</w:t>
      </w:r>
    </w:p>
    <w:p w14:paraId="71DB125E"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7C5C8D8A"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e. Si se estima, producto del análisis del costo-beneficio, que la erogación de la investigación pudiera ser superior al beneficio que se obtendría al atender la denuncia. Para dicho efecto, se deberá dejar constancia del análisis realizado por parte del funcionario asignado.</w:t>
      </w:r>
    </w:p>
    <w:p w14:paraId="05AEEED5"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230D130F"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f.  Si el asunto planteado ante la Auditoría Interna ha sido hecho del conocimiento de otras instancias de la Administración activa con potestades para realizar la investigación. La Auditoría Interna coordinará con esas unidades a efecto de no duplicar el uso de recursos públicos y establecer la instancia que deberá atender la denuncia.</w:t>
      </w:r>
    </w:p>
    <w:p w14:paraId="47A0EA56"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034AAE73"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g. Si la denuncia presentada fuera una reiteración o reproducción de otras denuncias similares sin aportar elementos nuevos y que ya hubieran sido resueltas con anterioridad por la Auditoría Interna o por otras unidades de la Administración activa.</w:t>
      </w:r>
    </w:p>
    <w:p w14:paraId="63133702"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lastRenderedPageBreak/>
        <w:t>h. Si la denuncia omite alguno de los requisitos esenciales mencionados en el artículo 7 y 8 de este Reglamento.</w:t>
      </w:r>
    </w:p>
    <w:p w14:paraId="733241A2" w14:textId="77777777" w:rsid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p>
    <w:p w14:paraId="6A0CE8FF" w14:textId="77777777" w:rsidR="001F61AD" w:rsidRP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16.-</w:t>
      </w:r>
      <w:r w:rsidRPr="001F61AD">
        <w:rPr>
          <w:rFonts w:ascii="Times New Roman" w:eastAsia="Times New Roman" w:hAnsi="Times New Roman" w:cs="Times New Roman"/>
          <w:b/>
          <w:bCs/>
          <w:color w:val="000000"/>
          <w:sz w:val="24"/>
          <w:szCs w:val="24"/>
          <w:lang w:val="es-ES_tradnl" w:eastAsia="es-CR"/>
        </w:rPr>
        <w:t>De la documentación de las desestimaciones de denuncias.</w:t>
      </w:r>
      <w:r w:rsidRPr="001F61AD">
        <w:rPr>
          <w:rFonts w:ascii="Times New Roman" w:eastAsia="Times New Roman" w:hAnsi="Times New Roman" w:cs="Times New Roman"/>
          <w:color w:val="000000"/>
          <w:sz w:val="24"/>
          <w:szCs w:val="24"/>
          <w:lang w:val="es-ES_tradnl" w:eastAsia="es-CR"/>
        </w:rPr>
        <w:t> Cuando la Auditoría Interna desestime una denuncia, deberá justificar y dejar evidencia en el expediente correspondiente de los motivos por los cuales se desestimó dicha denuncia.</w:t>
      </w:r>
    </w:p>
    <w:p w14:paraId="0C53764D" w14:textId="77777777" w:rsid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p>
    <w:p w14:paraId="78EE1E84"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CAPÍTULO V</w:t>
      </w:r>
    </w:p>
    <w:p w14:paraId="6215B725" w14:textId="77777777" w:rsidR="001F61AD" w:rsidRPr="001F61AD" w:rsidRDefault="001F61AD" w:rsidP="001F61AD">
      <w:pPr>
        <w:spacing w:after="0" w:line="240" w:lineRule="auto"/>
        <w:jc w:val="center"/>
        <w:rPr>
          <w:rFonts w:ascii="Times New Roman" w:eastAsia="Times New Roman" w:hAnsi="Times New Roman" w:cs="Times New Roman"/>
          <w:color w:val="000000"/>
          <w:sz w:val="24"/>
          <w:szCs w:val="24"/>
          <w:lang w:eastAsia="es-CR"/>
        </w:rPr>
      </w:pPr>
    </w:p>
    <w:p w14:paraId="761FF6C2" w14:textId="77777777" w:rsidR="001F61AD" w:rsidRPr="001F61AD" w:rsidRDefault="001F61AD" w:rsidP="001F61AD">
      <w:pPr>
        <w:spacing w:before="72" w:after="0" w:line="240" w:lineRule="auto"/>
        <w:jc w:val="center"/>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b/>
          <w:bCs/>
          <w:color w:val="000000"/>
          <w:sz w:val="24"/>
          <w:szCs w:val="24"/>
          <w:lang w:val="es-ES_tradnl" w:eastAsia="es-CR"/>
        </w:rPr>
        <w:t>Comunicación de resultados</w:t>
      </w:r>
    </w:p>
    <w:p w14:paraId="434A5508" w14:textId="77777777" w:rsidR="001F61AD" w:rsidRPr="001F61AD" w:rsidRDefault="001F61AD" w:rsidP="001F61AD">
      <w:pPr>
        <w:spacing w:after="0" w:line="240" w:lineRule="auto"/>
        <w:jc w:val="center"/>
        <w:rPr>
          <w:rFonts w:ascii="Times New Roman" w:eastAsia="Times New Roman" w:hAnsi="Times New Roman" w:cs="Times New Roman"/>
          <w:color w:val="000000"/>
          <w:sz w:val="24"/>
          <w:szCs w:val="24"/>
          <w:lang w:eastAsia="es-CR"/>
        </w:rPr>
      </w:pPr>
    </w:p>
    <w:p w14:paraId="15ACE4C2" w14:textId="77777777" w:rsidR="001F61AD" w:rsidRPr="001F61AD" w:rsidRDefault="001F61AD" w:rsidP="001F61AD">
      <w:pPr>
        <w:spacing w:before="72"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b/>
          <w:bCs/>
          <w:color w:val="000000"/>
          <w:sz w:val="24"/>
          <w:szCs w:val="24"/>
          <w:lang w:val="es-ES_tradnl" w:eastAsia="es-CR"/>
        </w:rPr>
        <w:t> </w:t>
      </w:r>
      <w:r w:rsidRPr="001F61AD">
        <w:rPr>
          <w:rFonts w:ascii="Times New Roman" w:eastAsia="Times New Roman" w:hAnsi="Times New Roman" w:cs="Times New Roman"/>
          <w:color w:val="000000"/>
          <w:sz w:val="24"/>
          <w:szCs w:val="24"/>
          <w:lang w:val="es-ES_tradnl" w:eastAsia="es-CR"/>
        </w:rPr>
        <w:t>Artículo 17.-</w:t>
      </w:r>
      <w:r w:rsidRPr="001F61AD">
        <w:rPr>
          <w:rFonts w:ascii="Times New Roman" w:eastAsia="Times New Roman" w:hAnsi="Times New Roman" w:cs="Times New Roman"/>
          <w:b/>
          <w:bCs/>
          <w:color w:val="000000"/>
          <w:sz w:val="24"/>
          <w:szCs w:val="24"/>
          <w:lang w:val="es-ES_tradnl" w:eastAsia="es-CR"/>
        </w:rPr>
        <w:t>De la comunicación al denunciante.</w:t>
      </w:r>
      <w:r w:rsidRPr="001F61AD">
        <w:rPr>
          <w:rFonts w:ascii="Times New Roman" w:eastAsia="Times New Roman" w:hAnsi="Times New Roman" w:cs="Times New Roman"/>
          <w:color w:val="000000"/>
          <w:sz w:val="24"/>
          <w:szCs w:val="24"/>
          <w:lang w:val="es-ES_tradnl" w:eastAsia="es-CR"/>
        </w:rPr>
        <w:t> Cuando la denuncia sea presentada con el nombre, calidades y dirección para notificaciones del denunciante, la Auditoría Interna deberá comunicarle el resultado de la investigación o de cualquier gestión que se haya tomado en torno a la denuncia, sea ésta la desestimación, archivo o traslado de la misma a la Administración activa u otras instancias.</w:t>
      </w:r>
    </w:p>
    <w:p w14:paraId="24D09994"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71A097F5"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18.-</w:t>
      </w:r>
      <w:r w:rsidRPr="001F61AD">
        <w:rPr>
          <w:rFonts w:ascii="Times New Roman" w:eastAsia="Times New Roman" w:hAnsi="Times New Roman" w:cs="Times New Roman"/>
          <w:b/>
          <w:bCs/>
          <w:color w:val="000000"/>
          <w:sz w:val="24"/>
          <w:szCs w:val="24"/>
          <w:lang w:val="es-ES_tradnl" w:eastAsia="es-CR"/>
        </w:rPr>
        <w:t>Fundamentación del acto, desestimación o archivo de denuncias:</w:t>
      </w:r>
      <w:r w:rsidRPr="001F61AD">
        <w:rPr>
          <w:rFonts w:ascii="Times New Roman" w:eastAsia="Times New Roman" w:hAnsi="Times New Roman" w:cs="Times New Roman"/>
          <w:color w:val="000000"/>
          <w:sz w:val="24"/>
          <w:szCs w:val="24"/>
          <w:lang w:val="es-ES_tradnl" w:eastAsia="es-CR"/>
        </w:rPr>
        <w:t> La desestimación o archivo de las denuncias se realizará mediante un acto debidamente motivado donde se acrediten los argumentos valorados para tomar esa decisión. Cuando se desestime la atención de asuntos denunciados, esa situación deberá quedar debidamente acreditada en los papeles de trabajo de la investigación y en la razón de archivo correspondiente o en las herramientas que defina la Auditoría Interna.</w:t>
      </w:r>
    </w:p>
    <w:p w14:paraId="38F28000" w14:textId="77777777" w:rsid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4A254C5A"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19.-</w:t>
      </w:r>
      <w:r w:rsidRPr="001F61AD">
        <w:rPr>
          <w:rFonts w:ascii="Times New Roman" w:eastAsia="Times New Roman" w:hAnsi="Times New Roman" w:cs="Times New Roman"/>
          <w:b/>
          <w:bCs/>
          <w:color w:val="000000"/>
          <w:sz w:val="24"/>
          <w:szCs w:val="24"/>
          <w:lang w:val="es-ES_tradnl" w:eastAsia="es-CR"/>
        </w:rPr>
        <w:t>De los procedimientos de Auditoría.</w:t>
      </w:r>
      <w:r w:rsidRPr="001F61AD">
        <w:rPr>
          <w:rFonts w:ascii="Times New Roman" w:eastAsia="Times New Roman" w:hAnsi="Times New Roman" w:cs="Times New Roman"/>
          <w:color w:val="000000"/>
          <w:sz w:val="24"/>
          <w:szCs w:val="24"/>
          <w:lang w:val="es-ES_tradnl" w:eastAsia="es-CR"/>
        </w:rPr>
        <w:t> La Auditoría Interna utilizará los procedimientos establecidos en el Manual para el Ejercicio de la Auditoría Interna o aquellos que sean necesarios, cumpliendo con el ordenamiento jurídico.</w:t>
      </w:r>
    </w:p>
    <w:p w14:paraId="13EEF60F"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p>
    <w:p w14:paraId="51625D5D" w14:textId="77777777" w:rsidR="001F61AD" w:rsidRPr="001F61AD" w:rsidRDefault="001F61AD" w:rsidP="001F61AD">
      <w:pPr>
        <w:spacing w:after="0" w:line="240" w:lineRule="auto"/>
        <w:jc w:val="both"/>
        <w:rPr>
          <w:rFonts w:ascii="Times New Roman" w:eastAsia="Times New Roman" w:hAnsi="Times New Roman" w:cs="Times New Roman"/>
          <w:color w:val="000000"/>
          <w:sz w:val="24"/>
          <w:szCs w:val="24"/>
          <w:lang w:eastAsia="es-CR"/>
        </w:rPr>
      </w:pPr>
      <w:r w:rsidRPr="001F61AD">
        <w:rPr>
          <w:rFonts w:ascii="Times New Roman" w:eastAsia="Times New Roman" w:hAnsi="Times New Roman" w:cs="Times New Roman"/>
          <w:color w:val="000000"/>
          <w:sz w:val="24"/>
          <w:szCs w:val="24"/>
          <w:lang w:val="es-ES_tradnl" w:eastAsia="es-CR"/>
        </w:rPr>
        <w:t>Artículo 20.-</w:t>
      </w:r>
      <w:r w:rsidRPr="001F61AD">
        <w:rPr>
          <w:rFonts w:ascii="Times New Roman" w:eastAsia="Times New Roman" w:hAnsi="Times New Roman" w:cs="Times New Roman"/>
          <w:b/>
          <w:bCs/>
          <w:color w:val="000000"/>
          <w:sz w:val="24"/>
          <w:szCs w:val="24"/>
          <w:lang w:val="es-ES_tradnl" w:eastAsia="es-CR"/>
        </w:rPr>
        <w:t>Vigencia.</w:t>
      </w:r>
      <w:r w:rsidRPr="001F61AD">
        <w:rPr>
          <w:rFonts w:ascii="Times New Roman" w:eastAsia="Times New Roman" w:hAnsi="Times New Roman" w:cs="Times New Roman"/>
          <w:color w:val="000000"/>
          <w:sz w:val="24"/>
          <w:szCs w:val="24"/>
          <w:lang w:val="es-ES_tradnl" w:eastAsia="es-CR"/>
        </w:rPr>
        <w:t> El presente Reglamento rige a partir de su publicación en el Diario Oficial </w:t>
      </w:r>
      <w:r w:rsidRPr="001F61AD">
        <w:rPr>
          <w:rFonts w:ascii="Times New Roman" w:eastAsia="Times New Roman" w:hAnsi="Times New Roman" w:cs="Times New Roman"/>
          <w:i/>
          <w:iCs/>
          <w:color w:val="000000"/>
          <w:sz w:val="24"/>
          <w:szCs w:val="24"/>
          <w:lang w:val="es-ES_tradnl" w:eastAsia="es-CR"/>
        </w:rPr>
        <w:t>La Gaceta</w:t>
      </w:r>
      <w:r w:rsidRPr="001F61AD">
        <w:rPr>
          <w:rFonts w:ascii="Times New Roman" w:eastAsia="Times New Roman" w:hAnsi="Times New Roman" w:cs="Times New Roman"/>
          <w:color w:val="000000"/>
          <w:sz w:val="24"/>
          <w:szCs w:val="24"/>
          <w:lang w:val="es-ES_tradnl" w:eastAsia="es-CR"/>
        </w:rPr>
        <w:t>.</w:t>
      </w:r>
      <w:bookmarkStart w:id="1" w:name="_GoBack"/>
      <w:bookmarkEnd w:id="1"/>
    </w:p>
    <w:p w14:paraId="45A4904D" w14:textId="77777777" w:rsidR="00D51322" w:rsidRPr="001F61AD" w:rsidRDefault="001F61AD" w:rsidP="001F61AD">
      <w:pPr>
        <w:jc w:val="both"/>
        <w:rPr>
          <w:rFonts w:ascii="Times New Roman" w:hAnsi="Times New Roman" w:cs="Times New Roman"/>
          <w:sz w:val="24"/>
          <w:szCs w:val="24"/>
        </w:rPr>
      </w:pPr>
    </w:p>
    <w:sectPr w:rsidR="00D51322" w:rsidRPr="001F61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AD"/>
    <w:rsid w:val="001F61AD"/>
    <w:rsid w:val="00364D1B"/>
    <w:rsid w:val="008A30C0"/>
    <w:rsid w:val="00A22FD1"/>
    <w:rsid w:val="00A61C41"/>
    <w:rsid w:val="00AA001C"/>
    <w:rsid w:val="00AD6216"/>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99F2"/>
  <w15:chartTrackingRefBased/>
  <w15:docId w15:val="{E64D3EC5-99B0-4D7F-A09A-DADC347C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F61AD"/>
    <w:rPr>
      <w:color w:val="0000FF"/>
      <w:u w:val="single"/>
    </w:rPr>
  </w:style>
  <w:style w:type="character" w:customStyle="1" w:styleId="apple-converted-space">
    <w:name w:val="apple-converted-space"/>
    <w:basedOn w:val="Fuentedeprrafopredeter"/>
    <w:rsid w:val="001F6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3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1344</Words>
  <Characters>7397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2017-06-14T19:39:00Z</dcterms:created>
  <dcterms:modified xsi:type="dcterms:W3CDTF">2017-06-14T19:44:00Z</dcterms:modified>
</cp:coreProperties>
</file>